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C67" w:rsidRDefault="00CA4C67" w:rsidP="00BC1EDB">
      <w:pPr>
        <w:tabs>
          <w:tab w:val="left" w:pos="2460"/>
          <w:tab w:val="left" w:pos="3040"/>
          <w:tab w:val="left" w:pos="3920"/>
          <w:tab w:val="left" w:pos="6120"/>
          <w:tab w:val="left" w:pos="8140"/>
          <w:tab w:val="left" w:pos="8600"/>
        </w:tabs>
        <w:spacing w:before="25" w:after="0" w:line="240" w:lineRule="auto"/>
        <w:ind w:right="-20"/>
        <w:jc w:val="center"/>
        <w:rPr>
          <w:rFonts w:ascii="Arial" w:eastAsia="Arial" w:hAnsi="Arial" w:cs="Arial"/>
          <w:b/>
          <w:bCs/>
        </w:rPr>
      </w:pPr>
    </w:p>
    <w:p w:rsidR="00CA4C67" w:rsidRPr="00217B27" w:rsidRDefault="00217B27" w:rsidP="00217B27">
      <w:pPr>
        <w:tabs>
          <w:tab w:val="left" w:pos="2460"/>
          <w:tab w:val="left" w:pos="3040"/>
          <w:tab w:val="left" w:pos="3920"/>
          <w:tab w:val="left" w:pos="6120"/>
          <w:tab w:val="left" w:pos="8140"/>
          <w:tab w:val="left" w:pos="8600"/>
        </w:tabs>
        <w:spacing w:before="25" w:after="0" w:line="240" w:lineRule="auto"/>
        <w:ind w:right="-20"/>
        <w:jc w:val="right"/>
        <w:rPr>
          <w:rFonts w:ascii="Arial" w:eastAsia="Arial" w:hAnsi="Arial" w:cs="Arial"/>
          <w:b/>
          <w:bCs/>
          <w:u w:val="single"/>
        </w:rPr>
      </w:pPr>
      <w:r>
        <w:rPr>
          <w:rFonts w:ascii="Arial" w:eastAsia="Arial" w:hAnsi="Arial" w:cs="Arial"/>
          <w:b/>
          <w:bCs/>
          <w:u w:val="single"/>
        </w:rPr>
        <w:t>Formular 1</w:t>
      </w:r>
    </w:p>
    <w:p w:rsidR="00BC1EDB" w:rsidRDefault="00BC1EDB" w:rsidP="00BC1EDB">
      <w:pPr>
        <w:tabs>
          <w:tab w:val="left" w:pos="2460"/>
          <w:tab w:val="left" w:pos="3040"/>
          <w:tab w:val="left" w:pos="3920"/>
          <w:tab w:val="left" w:pos="6120"/>
          <w:tab w:val="left" w:pos="8140"/>
          <w:tab w:val="left" w:pos="8600"/>
        </w:tabs>
        <w:spacing w:before="25" w:after="0" w:line="240" w:lineRule="auto"/>
        <w:ind w:right="-20"/>
        <w:jc w:val="center"/>
        <w:rPr>
          <w:rFonts w:ascii="Arial" w:eastAsia="Arial" w:hAnsi="Arial" w:cs="Arial"/>
          <w:b/>
          <w:bCs/>
          <w:spacing w:val="1"/>
        </w:rPr>
      </w:pPr>
    </w:p>
    <w:p w:rsidR="00E628E0" w:rsidRDefault="00E628E0" w:rsidP="00E628E0">
      <w:pPr>
        <w:tabs>
          <w:tab w:val="left" w:pos="1044"/>
        </w:tabs>
        <w:spacing w:after="0"/>
        <w:jc w:val="center"/>
        <w:rPr>
          <w:rFonts w:ascii="Arial" w:hAnsi="Arial" w:cs="Arial"/>
          <w:b/>
        </w:rPr>
      </w:pPr>
      <w:r w:rsidRPr="00E628E0">
        <w:rPr>
          <w:rFonts w:ascii="Arial" w:hAnsi="Arial" w:cs="Arial"/>
          <w:b/>
        </w:rPr>
        <w:t xml:space="preserve">Eigenerklärung zur Eignung und </w:t>
      </w:r>
    </w:p>
    <w:p w:rsidR="00E628E0" w:rsidRPr="00E628E0" w:rsidRDefault="00E628E0" w:rsidP="00E628E0">
      <w:pPr>
        <w:tabs>
          <w:tab w:val="left" w:pos="1044"/>
        </w:tabs>
        <w:spacing w:after="0"/>
        <w:jc w:val="center"/>
        <w:rPr>
          <w:rFonts w:ascii="Arial" w:hAnsi="Arial" w:cs="Arial"/>
          <w:b/>
          <w:sz w:val="18"/>
        </w:rPr>
      </w:pPr>
      <w:r w:rsidRPr="00E628E0">
        <w:rPr>
          <w:rFonts w:ascii="Arial" w:hAnsi="Arial" w:cs="Arial"/>
          <w:b/>
        </w:rPr>
        <w:t>zum Nichtvorliegen von Ausschlussgründen</w:t>
      </w:r>
    </w:p>
    <w:p w:rsidR="00E628E0" w:rsidRPr="00E628E0" w:rsidRDefault="00E628E0" w:rsidP="00E628E0">
      <w:pPr>
        <w:tabs>
          <w:tab w:val="left" w:pos="2460"/>
          <w:tab w:val="left" w:pos="3040"/>
          <w:tab w:val="left" w:pos="3920"/>
          <w:tab w:val="left" w:pos="6120"/>
          <w:tab w:val="left" w:pos="8140"/>
          <w:tab w:val="left" w:pos="8600"/>
        </w:tabs>
        <w:spacing w:after="0" w:line="240" w:lineRule="auto"/>
        <w:ind w:right="-20"/>
        <w:jc w:val="center"/>
        <w:rPr>
          <w:rFonts w:ascii="Arial" w:eastAsia="Arial" w:hAnsi="Arial" w:cs="Arial"/>
          <w:b/>
          <w:bCs/>
          <w:spacing w:val="1"/>
        </w:rPr>
      </w:pPr>
    </w:p>
    <w:p w:rsidR="00E628E0" w:rsidRDefault="00E628E0" w:rsidP="00E628E0">
      <w:pPr>
        <w:spacing w:after="0" w:line="240" w:lineRule="auto"/>
        <w:rPr>
          <w:rFonts w:ascii="Arial" w:hAnsi="Arial" w:cs="Arial"/>
        </w:rPr>
      </w:pPr>
      <w:r w:rsidRPr="00E628E0">
        <w:rPr>
          <w:rFonts w:ascii="Arial" w:hAnsi="Arial" w:cs="Arial"/>
          <w:b/>
        </w:rPr>
        <w:t>Hinweis:</w:t>
      </w:r>
      <w:r w:rsidRPr="00E628E0">
        <w:rPr>
          <w:rFonts w:ascii="Arial" w:hAnsi="Arial" w:cs="Arial"/>
        </w:rPr>
        <w:t xml:space="preserve"> Sollten Aussagen auf diesem Vordruck für einen Bieter nicht zutreffen, so sind die entsprechenden Passagen sichtbar und eindeutig zu streichen. In diesem Falle muss der Bieter eine ergänzende Erklärung beifügen, aus der hervorgeht, weshalb die Streichung erforderlich war; In dieser ergänzenden Erklärung</w:t>
      </w:r>
      <w:r w:rsidRPr="00E628E0">
        <w:rPr>
          <w:rFonts w:ascii="Arial" w:hAnsi="Arial" w:cs="Arial"/>
          <w:lang w:val="de-LI"/>
        </w:rPr>
        <w:t xml:space="preserve"> ist</w:t>
      </w:r>
      <w:r w:rsidRPr="00E628E0">
        <w:rPr>
          <w:rFonts w:ascii="Arial" w:hAnsi="Arial" w:cs="Arial"/>
        </w:rPr>
        <w:t xml:space="preserve"> zudem anzugeben, ob und ggf. welche Maßnahmen der Selbstreinigung gemäß § 125 Abs. 1 GWB seitens des Bieters ergriffen worden sind.</w:t>
      </w:r>
    </w:p>
    <w:p w:rsidR="00E628E0" w:rsidRPr="00E628E0" w:rsidRDefault="00E628E0" w:rsidP="00E628E0">
      <w:pPr>
        <w:spacing w:after="0" w:line="240" w:lineRule="auto"/>
        <w:rPr>
          <w:rFonts w:ascii="Arial" w:hAnsi="Arial" w:cs="Arial"/>
        </w:rPr>
      </w:pPr>
    </w:p>
    <w:p w:rsidR="00E628E0" w:rsidRDefault="00E628E0" w:rsidP="00E628E0">
      <w:pPr>
        <w:spacing w:after="0" w:line="240" w:lineRule="auto"/>
        <w:rPr>
          <w:rFonts w:ascii="Arial" w:hAnsi="Arial" w:cs="Arial"/>
        </w:rPr>
      </w:pPr>
      <w:r w:rsidRPr="00E628E0">
        <w:rPr>
          <w:rFonts w:ascii="Arial" w:hAnsi="Arial" w:cs="Arial"/>
        </w:rPr>
        <w:t xml:space="preserve">Der Bieter bestätigt hiermit ausdrücklich, dass zum Zeitpunkt der Angebotsabgabe </w:t>
      </w:r>
    </w:p>
    <w:p w:rsidR="00E628E0" w:rsidRPr="00E628E0" w:rsidRDefault="00E628E0" w:rsidP="00E628E0">
      <w:pPr>
        <w:spacing w:after="0" w:line="240" w:lineRule="auto"/>
        <w:rPr>
          <w:rFonts w:ascii="Arial" w:hAnsi="Arial" w:cs="Arial"/>
          <w:i/>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keine Person, deren Verhalten ihm als für die Leitung des Unternehmens verantwortlich Handelnder nach § 123 Abs. 3 GWB zuzurechnen ist,  wegen einer Straftat nach den  in § 123 Abs. 1 GWB genannten strafrechtlichen Vorschriften oder vergleichbaren Vorschriften anderer Staaten in den letzten fünf Jahren vor Angebotsabgabe rechtskräftig verurteilt worden ist  und dass gegen ihn in diesem Zeitraum auch keine Geldbuße nach § 30 des Gesetzes über Ordnungswidrigkeiten wegen einer derartigen Straftat festgesetzt worden ist;</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 xml:space="preserve">der Bieter seiner Verpflichtung zur Zahlung von Steuern, Abgaben und Beiträgen zur Sozialversicherung stets ordnungsgemäß nachgekommen ist und Gegenteiliges in den letzten fünf Jahren vor Angebotsabgabe weder durch eine rechtskräftige Gerichts- noch durch eine bestandskräftige Verwaltungsentscheidung festgestellt wurde; </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der Bieter bei der Ausführung öffentlicher Aufträge die geltenden umwelt-, sozial- oder arbeitsrechtlichen Verpflichtungen beachtet und in den letzten drei Jahren vor Angebotsabgabe keinerlei diesbezüglichen Verstöße begangen hat;</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der Bieter nicht zahlungsunfähig ist und über das Vermögen des Bieters weder ein Insolvenzverfahren noch ein vergleichbares gesetzliches Verfahren beantragt oder eröffnet wurde oder die Eröffnung eines solchen Verfahrens mangels Masse abgelehnt worden ist sowie dass derartige Umstände auch in den letzten drei Jahren vor Angebotsabgabe nicht vorgelegen haben;</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der Bieter sich nicht im Verfahren der Liquidation befindet oder seine Tätigkeit eingestellt hat sowie dass derartige Umstände auch in den letzten drei Jahren vor Angebotsabgabe nicht vorgelegen haben;</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weder der Bieter noch eine Person, deren Verhalten ihm als für die Leitung des Unternehmens verantwortlich Handelnder nach § 123 Abs. 3 GWB zuzurechnen ist, im Rahmen der beruflichen Tätigkeit in den letzten drei Jahren vor Angebotsabgabe eine schwere und die Integrität des Bieters infrage stellende Verfehlung begangen hat;</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der Bieter in den letzten drei Jahren vor Angebotsabgabe keine Vereinbarungen mit anderen Unternehmen getroffen hat, die eine Verhinderung, Einschränkung oder Verfälschung des Wettbewerbs bezwecken oder bewirken,</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nach Kenntnis des Bieters kein Interessenkonflikt bei der Durchführung des Vergabeverfahrens besteht, der die Unparteilichkeit und Unabhängigkeit einer für den öffentlichen Auftraggeber tätigen Person bei der Durchführung des Vergabeverfahrens beeinträchtigen könnte,</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dass der Bieter in den letzten drei Jahren vor Angebotsabgabe bei der Ausführung eines früheren öffentlichen Auftrags oder Konzessionsvertrags keine wesentlichen Anforderungen erheblich oder fortdauernd mangelhaft erfüllt hat und/oder dass dies nicht zu einer vorzeitigen Beendigung, zu Schadensersatz oder zu einer vergleichbaren Rechtsfolge geführt hat;</w:t>
      </w:r>
    </w:p>
    <w:p w:rsidR="003357F1" w:rsidRDefault="003357F1" w:rsidP="003357F1">
      <w:pPr>
        <w:pStyle w:val="Listenabsatz"/>
        <w:ind w:left="426"/>
        <w:rPr>
          <w:rFonts w:ascii="Arial" w:hAnsi="Arial" w:cs="Arial"/>
          <w:sz w:val="22"/>
          <w:szCs w:val="22"/>
        </w:rPr>
      </w:pP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der Bieter nicht wegen eines Verstoßes nach § 21 Mindestlohngesetz (</w:t>
      </w:r>
      <w:proofErr w:type="spellStart"/>
      <w:r w:rsidRPr="00E628E0">
        <w:rPr>
          <w:rFonts w:ascii="Arial" w:hAnsi="Arial" w:cs="Arial"/>
          <w:sz w:val="22"/>
          <w:szCs w:val="22"/>
        </w:rPr>
        <w:t>MiLoG</w:t>
      </w:r>
      <w:proofErr w:type="spellEnd"/>
      <w:r w:rsidRPr="00E628E0">
        <w:rPr>
          <w:rFonts w:ascii="Arial" w:hAnsi="Arial" w:cs="Arial"/>
          <w:sz w:val="22"/>
          <w:szCs w:val="22"/>
        </w:rPr>
        <w:t>) oder § 23 Arbeitnehmer-Entsendegesetz (</w:t>
      </w:r>
      <w:proofErr w:type="spellStart"/>
      <w:r w:rsidRPr="00E628E0">
        <w:rPr>
          <w:rFonts w:ascii="Arial" w:hAnsi="Arial" w:cs="Arial"/>
          <w:sz w:val="22"/>
          <w:szCs w:val="22"/>
        </w:rPr>
        <w:t>AEntG</w:t>
      </w:r>
      <w:proofErr w:type="spellEnd"/>
      <w:r w:rsidRPr="00E628E0">
        <w:rPr>
          <w:rFonts w:ascii="Arial" w:hAnsi="Arial" w:cs="Arial"/>
          <w:sz w:val="22"/>
          <w:szCs w:val="22"/>
        </w:rPr>
        <w:t>) mit einer Geldbuße von wenigstens zweitausendfünfhundert Euro belegt worden ist;</w:t>
      </w:r>
    </w:p>
    <w:p w:rsidR="009D7B7C" w:rsidRPr="00E628E0" w:rsidRDefault="009D7B7C" w:rsidP="009D7B7C">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weder der Bieter noch eine Person, deren Verhalten ihm als für die Leitung des Unternehmens verantwortlich Handelnder nach § 123 Abs. 3 GWB oder als nach Satzung oder Gesetz Vertretungsberechtigter zuzurechnen ist, in den letzten fünf Jahren vor Angebotsabgabe nach § 404 Abs. 2 Nr. 3 Drittes Buch Sozialgesetzbuch  mit einer Geldbuße von wenigstens zweitausendfünfhundert Euro belegt oder nach den §§ 10, 10a oder 11 des Schwarzarbeitsbekämpfungsgesetzes zu einer Freiheitsstrafe von mehr als drei Monaten oder einer Geldstrafe von mehr als 90 Tagessätzen rechtskräftig verurteilt worden ist.</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der Bieter keinen der in § 1 Abs. 2 Sätze 1 bis 3 PBZugV aufgezählten Verstöße begangen hat;</w:t>
      </w:r>
    </w:p>
    <w:p w:rsidR="003357F1" w:rsidRPr="00E628E0" w:rsidRDefault="003357F1" w:rsidP="003357F1">
      <w:pPr>
        <w:pStyle w:val="Listenabsatz"/>
        <w:ind w:left="426"/>
        <w:rPr>
          <w:rFonts w:ascii="Arial" w:hAnsi="Arial" w:cs="Arial"/>
          <w:sz w:val="22"/>
          <w:szCs w:val="22"/>
        </w:rPr>
      </w:pPr>
    </w:p>
    <w:p w:rsid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 xml:space="preserve">der Bieter über wirtschaftliche Mittel in einem solchen Umfang verfügt, dass diese zur Erfüllung seiner laufenden finanziellen Verpflichtungen unter Einschluss derjenigen aus dem hiesigen Auftrag ausreichen werden und dass der Bieter dies im Falle einer eventuell in der Phase der Prüfung und Wertung der Angebote erfolgenden entsprechenden Anforderung des Auftraggebers durch Einreichung entsprechender Unterlagen im Sinne der Absätze 4 und 5 des § 45 </w:t>
      </w:r>
      <w:proofErr w:type="spellStart"/>
      <w:r w:rsidRPr="00E628E0">
        <w:rPr>
          <w:rFonts w:ascii="Arial" w:hAnsi="Arial" w:cs="Arial"/>
          <w:sz w:val="22"/>
          <w:szCs w:val="22"/>
        </w:rPr>
        <w:t>VgV</w:t>
      </w:r>
      <w:proofErr w:type="spellEnd"/>
      <w:r w:rsidRPr="00E628E0">
        <w:rPr>
          <w:rFonts w:ascii="Arial" w:hAnsi="Arial" w:cs="Arial"/>
          <w:sz w:val="22"/>
          <w:szCs w:val="22"/>
        </w:rPr>
        <w:t xml:space="preserve"> unverzüglich nachweisen kann;</w:t>
      </w:r>
    </w:p>
    <w:p w:rsidR="003357F1" w:rsidRPr="00E628E0" w:rsidRDefault="003357F1" w:rsidP="003357F1">
      <w:pPr>
        <w:pStyle w:val="Listenabsatz"/>
        <w:ind w:left="426"/>
        <w:rPr>
          <w:rFonts w:ascii="Arial" w:hAnsi="Arial" w:cs="Arial"/>
          <w:sz w:val="22"/>
          <w:szCs w:val="22"/>
        </w:rPr>
      </w:pPr>
    </w:p>
    <w:p w:rsidR="00E628E0" w:rsidRPr="00E628E0" w:rsidRDefault="00E628E0" w:rsidP="00E628E0">
      <w:pPr>
        <w:pStyle w:val="Listenabsatz"/>
        <w:numPr>
          <w:ilvl w:val="0"/>
          <w:numId w:val="2"/>
        </w:numPr>
        <w:ind w:left="426" w:hanging="426"/>
        <w:rPr>
          <w:rFonts w:ascii="Arial" w:hAnsi="Arial" w:cs="Arial"/>
          <w:sz w:val="22"/>
          <w:szCs w:val="22"/>
        </w:rPr>
      </w:pPr>
      <w:r w:rsidRPr="00E628E0">
        <w:rPr>
          <w:rFonts w:ascii="Arial" w:hAnsi="Arial" w:cs="Arial"/>
          <w:sz w:val="22"/>
          <w:szCs w:val="22"/>
        </w:rPr>
        <w:t>der Bieter über jedes im vertragsgegenständlichen Verkehr eingesetzte Fahrzeug eine Haftpflichtversicherung mit Forderungsausfalldeckung und einer dem Pflichtversicherungsgesetz genügenden Haftpflichtversicherung mit Forderungsausfalldeckung und einer dem Pflichtversicherungsgesetz genügenden Gesamtdeckungssumme für Sach- und Personenschäden von mindestens 100 Mio. Euro, im Fall von Personenschäden mit einer Deckung von mindestens 7,5 Mio. Euro je geschädigter Person abschließen wird. Die Haftpflichtversicherung für jedes Fahrzeug ist dem Auftraggeber vor Betriebsaufnahme in Kopie nachzuweisen.</w:t>
      </w:r>
    </w:p>
    <w:p w:rsidR="003357F1" w:rsidRDefault="003357F1" w:rsidP="00E628E0">
      <w:pPr>
        <w:rPr>
          <w:rFonts w:ascii="Arial" w:hAnsi="Arial" w:cs="Arial"/>
        </w:rPr>
      </w:pPr>
    </w:p>
    <w:p w:rsidR="003357F1" w:rsidRDefault="003357F1" w:rsidP="00E628E0">
      <w:pPr>
        <w:rPr>
          <w:rFonts w:ascii="Arial" w:hAnsi="Arial" w:cs="Arial"/>
        </w:rPr>
      </w:pPr>
    </w:p>
    <w:p w:rsidR="003357F1" w:rsidRDefault="003357F1" w:rsidP="00E628E0">
      <w:pPr>
        <w:rPr>
          <w:rFonts w:ascii="Arial" w:hAnsi="Arial" w:cs="Arial"/>
        </w:rPr>
      </w:pPr>
    </w:p>
    <w:p w:rsidR="003357F1" w:rsidRPr="00E628E0" w:rsidRDefault="003357F1" w:rsidP="00E628E0">
      <w:pPr>
        <w:rPr>
          <w:rFonts w:ascii="Arial" w:hAnsi="Arial" w:cs="Arial"/>
        </w:rPr>
      </w:pP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E628E0" w:rsidRPr="00E628E0" w:rsidTr="00C25E04">
        <w:trPr>
          <w:cantSplit/>
        </w:trPr>
        <w:tc>
          <w:tcPr>
            <w:tcW w:w="9140" w:type="dxa"/>
            <w:shd w:val="clear" w:color="auto" w:fill="CCCCCC"/>
          </w:tcPr>
          <w:p w:rsidR="00E628E0" w:rsidRPr="00E628E0" w:rsidRDefault="00E628E0" w:rsidP="00C25E04">
            <w:pPr>
              <w:pStyle w:val="berschrift3"/>
              <w:rPr>
                <w:b w:val="0"/>
                <w:color w:val="808080" w:themeColor="background1" w:themeShade="80"/>
                <w:sz w:val="22"/>
                <w:szCs w:val="22"/>
              </w:rPr>
            </w:pPr>
          </w:p>
          <w:p w:rsidR="00E628E0" w:rsidRPr="00E628E0" w:rsidRDefault="00E628E0" w:rsidP="00C25E04">
            <w:pPr>
              <w:pStyle w:val="berschrift3"/>
              <w:rPr>
                <w:b w:val="0"/>
                <w:sz w:val="22"/>
                <w:szCs w:val="22"/>
              </w:rPr>
            </w:pPr>
            <w:r w:rsidRPr="00E628E0">
              <w:rPr>
                <w:b w:val="0"/>
                <w:sz w:val="22"/>
                <w:szCs w:val="22"/>
              </w:rPr>
              <w:t>Ort, Datum</w:t>
            </w:r>
            <w:r w:rsidRPr="00E628E0">
              <w:rPr>
                <w:b w:val="0"/>
                <w:sz w:val="22"/>
                <w:szCs w:val="22"/>
              </w:rPr>
              <w:tab/>
            </w:r>
            <w:r w:rsidRPr="00E628E0">
              <w:rPr>
                <w:b w:val="0"/>
                <w:sz w:val="22"/>
                <w:szCs w:val="22"/>
              </w:rPr>
              <w:tab/>
            </w:r>
            <w:r w:rsidRPr="00E628E0">
              <w:rPr>
                <w:b w:val="0"/>
                <w:sz w:val="22"/>
                <w:szCs w:val="22"/>
              </w:rPr>
              <w:tab/>
            </w:r>
            <w:r w:rsidRPr="00E628E0">
              <w:rPr>
                <w:b w:val="0"/>
                <w:sz w:val="22"/>
                <w:szCs w:val="22"/>
              </w:rPr>
              <w:tab/>
            </w:r>
            <w:r w:rsidRPr="00E628E0">
              <w:rPr>
                <w:b w:val="0"/>
                <w:sz w:val="22"/>
                <w:szCs w:val="22"/>
              </w:rPr>
              <w:tab/>
            </w:r>
            <w:r w:rsidRPr="00E628E0">
              <w:rPr>
                <w:b w:val="0"/>
                <w:sz w:val="22"/>
                <w:szCs w:val="22"/>
              </w:rPr>
              <w:tab/>
            </w:r>
            <w:r w:rsidRPr="00E628E0">
              <w:rPr>
                <w:b w:val="0"/>
                <w:sz w:val="22"/>
                <w:szCs w:val="22"/>
              </w:rPr>
              <w:tab/>
              <w:t>Unterschrift, Firmenstempel</w:t>
            </w:r>
          </w:p>
        </w:tc>
      </w:tr>
      <w:tr w:rsidR="00E628E0" w:rsidRPr="00E628E0" w:rsidTr="00C25E04">
        <w:trPr>
          <w:trHeight w:val="1418"/>
        </w:trPr>
        <w:tc>
          <w:tcPr>
            <w:tcW w:w="9139" w:type="dxa"/>
            <w:tcBorders>
              <w:bottom w:val="single" w:sz="4" w:space="0" w:color="auto"/>
            </w:tcBorders>
          </w:tcPr>
          <w:p w:rsidR="00E628E0" w:rsidRPr="00E628E0" w:rsidRDefault="00E628E0" w:rsidP="00C25E04">
            <w:pPr>
              <w:rPr>
                <w:rFonts w:ascii="Arial" w:hAnsi="Arial" w:cs="Arial"/>
              </w:rPr>
            </w:pPr>
            <w:r w:rsidRPr="00E628E0">
              <w:rPr>
                <w:rFonts w:ascii="Arial" w:hAnsi="Arial" w:cs="Arial"/>
              </w:rPr>
              <w:fldChar w:fldCharType="begin">
                <w:ffData>
                  <w:name w:val="Text11"/>
                  <w:enabled/>
                  <w:calcOnExit w:val="0"/>
                  <w:textInput/>
                </w:ffData>
              </w:fldChar>
            </w:r>
            <w:r w:rsidRPr="00E628E0">
              <w:rPr>
                <w:rFonts w:ascii="Arial" w:hAnsi="Arial" w:cs="Arial"/>
              </w:rPr>
              <w:instrText xml:space="preserve"> FORMTEXT </w:instrText>
            </w:r>
            <w:r w:rsidRPr="00E628E0">
              <w:rPr>
                <w:rFonts w:ascii="Arial" w:hAnsi="Arial" w:cs="Arial"/>
              </w:rPr>
            </w:r>
            <w:r w:rsidRPr="00E628E0">
              <w:rPr>
                <w:rFonts w:ascii="Arial" w:hAnsi="Arial" w:cs="Arial"/>
              </w:rPr>
              <w:fldChar w:fldCharType="separate"/>
            </w:r>
            <w:r w:rsidRPr="00E628E0">
              <w:rPr>
                <w:rFonts w:ascii="Arial" w:hAnsi="Arial" w:cs="Arial"/>
                <w:noProof/>
              </w:rPr>
              <w:t> </w:t>
            </w:r>
            <w:r w:rsidRPr="00E628E0">
              <w:rPr>
                <w:rFonts w:ascii="Arial" w:hAnsi="Arial" w:cs="Arial"/>
                <w:noProof/>
              </w:rPr>
              <w:t> </w:t>
            </w:r>
            <w:r w:rsidRPr="00E628E0">
              <w:rPr>
                <w:rFonts w:ascii="Arial" w:hAnsi="Arial" w:cs="Arial"/>
                <w:noProof/>
              </w:rPr>
              <w:t> </w:t>
            </w:r>
            <w:r w:rsidRPr="00E628E0">
              <w:rPr>
                <w:rFonts w:ascii="Arial" w:hAnsi="Arial" w:cs="Arial"/>
                <w:noProof/>
              </w:rPr>
              <w:t> </w:t>
            </w:r>
            <w:r w:rsidRPr="00E628E0">
              <w:rPr>
                <w:rFonts w:ascii="Arial" w:hAnsi="Arial" w:cs="Arial"/>
                <w:noProof/>
              </w:rPr>
              <w:t> </w:t>
            </w:r>
            <w:r w:rsidRPr="00E628E0">
              <w:rPr>
                <w:rFonts w:ascii="Arial" w:hAnsi="Arial" w:cs="Arial"/>
              </w:rPr>
              <w:fldChar w:fldCharType="end"/>
            </w:r>
          </w:p>
        </w:tc>
      </w:tr>
    </w:tbl>
    <w:p w:rsidR="00E628E0" w:rsidRPr="00E628E0" w:rsidRDefault="00E628E0" w:rsidP="00E628E0">
      <w:pPr>
        <w:rPr>
          <w:rFonts w:ascii="Arial" w:hAnsi="Arial" w:cs="Arial"/>
        </w:rPr>
      </w:pPr>
    </w:p>
    <w:p w:rsidR="00E628E0" w:rsidRPr="00E628E0" w:rsidRDefault="00E628E0" w:rsidP="00E628E0">
      <w:pPr>
        <w:rPr>
          <w:rFonts w:ascii="Arial" w:hAnsi="Arial" w:cs="Arial"/>
        </w:rPr>
      </w:pPr>
      <w:r w:rsidRPr="00E628E0">
        <w:rPr>
          <w:rFonts w:ascii="Arial" w:hAnsi="Arial" w:cs="Arial"/>
        </w:rPr>
        <w:t>Hinweis: Bei Bietergemeinschaften ist dieser Vordruck zu kopieren und von jedem Mitglied der Bietergemeinschaft gesondert auszufüllen.</w:t>
      </w:r>
    </w:p>
    <w:p w:rsidR="00E628E0" w:rsidRPr="00E628E0" w:rsidRDefault="00E628E0" w:rsidP="00E628E0">
      <w:pPr>
        <w:rPr>
          <w:rFonts w:ascii="Arial" w:hAnsi="Arial" w:cs="Arial"/>
        </w:rPr>
      </w:pPr>
    </w:p>
    <w:p w:rsidR="00953EEE" w:rsidRDefault="00953EEE" w:rsidP="00E628E0">
      <w:pPr>
        <w:tabs>
          <w:tab w:val="left" w:pos="2460"/>
          <w:tab w:val="left" w:pos="3040"/>
          <w:tab w:val="left" w:pos="3920"/>
          <w:tab w:val="left" w:pos="6120"/>
          <w:tab w:val="left" w:pos="8140"/>
          <w:tab w:val="left" w:pos="8600"/>
        </w:tabs>
        <w:spacing w:after="0" w:line="240" w:lineRule="auto"/>
        <w:ind w:right="-20"/>
        <w:jc w:val="center"/>
        <w:rPr>
          <w:rFonts w:ascii="Arial" w:eastAsia="Arial" w:hAnsi="Arial" w:cs="Arial"/>
          <w:b/>
          <w:bCs/>
          <w:spacing w:val="1"/>
        </w:rPr>
      </w:pPr>
      <w:bookmarkStart w:id="0" w:name="_GoBack"/>
      <w:bookmarkEnd w:id="0"/>
    </w:p>
    <w:p w:rsidR="00E628E0" w:rsidRPr="00953EEE" w:rsidRDefault="00953EEE" w:rsidP="00953EEE">
      <w:pPr>
        <w:tabs>
          <w:tab w:val="left" w:pos="1177"/>
        </w:tabs>
        <w:rPr>
          <w:rFonts w:ascii="Arial" w:eastAsia="Arial" w:hAnsi="Arial" w:cs="Arial"/>
        </w:rPr>
      </w:pPr>
      <w:r>
        <w:rPr>
          <w:rFonts w:ascii="Arial" w:eastAsia="Arial" w:hAnsi="Arial" w:cs="Arial"/>
        </w:rPr>
        <w:tab/>
      </w:r>
    </w:p>
    <w:sectPr w:rsidR="00E628E0" w:rsidRPr="00953EEE">
      <w:headerReference w:type="default" r:id="rId7"/>
      <w:footerReference w:type="default" r:id="rId8"/>
      <w:pgSz w:w="11920" w:h="16840"/>
      <w:pgMar w:top="1160" w:right="700" w:bottom="820" w:left="1200" w:header="734" w:footer="6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C65" w:rsidRDefault="001A3C65">
      <w:pPr>
        <w:spacing w:after="0" w:line="240" w:lineRule="auto"/>
      </w:pPr>
      <w:r>
        <w:separator/>
      </w:r>
    </w:p>
  </w:endnote>
  <w:endnote w:type="continuationSeparator" w:id="0">
    <w:p w:rsidR="001A3C65" w:rsidRDefault="001A3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550275486"/>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rsidR="003343E1" w:rsidRPr="009D7B7C" w:rsidRDefault="00E628E0" w:rsidP="00330F86">
            <w:pPr>
              <w:pStyle w:val="Fuzeile"/>
              <w:rPr>
                <w:rFonts w:ascii="Arial" w:hAnsi="Arial" w:cs="Arial"/>
              </w:rPr>
            </w:pPr>
            <w:r>
              <w:rPr>
                <w:rFonts w:ascii="Arial" w:hAnsi="Arial" w:cs="Arial"/>
              </w:rPr>
              <w:tab/>
            </w:r>
            <w:r>
              <w:rPr>
                <w:rFonts w:ascii="Arial" w:hAnsi="Arial" w:cs="Arial"/>
              </w:rPr>
              <w:tab/>
            </w:r>
            <w:r w:rsidR="003343E1" w:rsidRPr="009D7B7C">
              <w:rPr>
                <w:rFonts w:ascii="Arial" w:hAnsi="Arial" w:cs="Arial"/>
              </w:rPr>
              <w:t xml:space="preserve">Seite </w:t>
            </w:r>
            <w:r w:rsidR="003343E1" w:rsidRPr="009D7B7C">
              <w:rPr>
                <w:rFonts w:ascii="Arial" w:hAnsi="Arial" w:cs="Arial"/>
                <w:b/>
                <w:bCs/>
              </w:rPr>
              <w:fldChar w:fldCharType="begin"/>
            </w:r>
            <w:r w:rsidR="003343E1" w:rsidRPr="009D7B7C">
              <w:rPr>
                <w:rFonts w:ascii="Arial" w:hAnsi="Arial" w:cs="Arial"/>
                <w:b/>
                <w:bCs/>
              </w:rPr>
              <w:instrText>PAGE</w:instrText>
            </w:r>
            <w:r w:rsidR="003343E1" w:rsidRPr="009D7B7C">
              <w:rPr>
                <w:rFonts w:ascii="Arial" w:hAnsi="Arial" w:cs="Arial"/>
                <w:b/>
                <w:bCs/>
              </w:rPr>
              <w:fldChar w:fldCharType="separate"/>
            </w:r>
            <w:r w:rsidR="007B377A">
              <w:rPr>
                <w:rFonts w:ascii="Arial" w:hAnsi="Arial" w:cs="Arial"/>
                <w:b/>
                <w:bCs/>
                <w:noProof/>
              </w:rPr>
              <w:t>1</w:t>
            </w:r>
            <w:r w:rsidR="003343E1" w:rsidRPr="009D7B7C">
              <w:rPr>
                <w:rFonts w:ascii="Arial" w:hAnsi="Arial" w:cs="Arial"/>
                <w:b/>
                <w:bCs/>
              </w:rPr>
              <w:fldChar w:fldCharType="end"/>
            </w:r>
            <w:r w:rsidR="003343E1" w:rsidRPr="009D7B7C">
              <w:rPr>
                <w:rFonts w:ascii="Arial" w:hAnsi="Arial" w:cs="Arial"/>
              </w:rPr>
              <w:t xml:space="preserve"> von </w:t>
            </w:r>
            <w:r w:rsidR="003343E1" w:rsidRPr="009D7B7C">
              <w:rPr>
                <w:rFonts w:ascii="Arial" w:hAnsi="Arial" w:cs="Arial"/>
                <w:b/>
                <w:bCs/>
              </w:rPr>
              <w:fldChar w:fldCharType="begin"/>
            </w:r>
            <w:r w:rsidR="003343E1" w:rsidRPr="009D7B7C">
              <w:rPr>
                <w:rFonts w:ascii="Arial" w:hAnsi="Arial" w:cs="Arial"/>
                <w:b/>
                <w:bCs/>
              </w:rPr>
              <w:instrText>NUMPAGES</w:instrText>
            </w:r>
            <w:r w:rsidR="003343E1" w:rsidRPr="009D7B7C">
              <w:rPr>
                <w:rFonts w:ascii="Arial" w:hAnsi="Arial" w:cs="Arial"/>
                <w:b/>
                <w:bCs/>
              </w:rPr>
              <w:fldChar w:fldCharType="separate"/>
            </w:r>
            <w:r w:rsidR="007B377A">
              <w:rPr>
                <w:rFonts w:ascii="Arial" w:hAnsi="Arial" w:cs="Arial"/>
                <w:b/>
                <w:bCs/>
                <w:noProof/>
              </w:rPr>
              <w:t>2</w:t>
            </w:r>
            <w:r w:rsidR="003343E1" w:rsidRPr="009D7B7C">
              <w:rPr>
                <w:rFonts w:ascii="Arial" w:hAnsi="Arial" w:cs="Arial"/>
                <w:b/>
                <w:bCs/>
              </w:rPr>
              <w:fldChar w:fldCharType="end"/>
            </w:r>
          </w:p>
        </w:sdtContent>
      </w:sdt>
    </w:sdtContent>
  </w:sdt>
  <w:p w:rsidR="00B0172D" w:rsidRDefault="00B0172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C65" w:rsidRDefault="001A3C65">
      <w:pPr>
        <w:spacing w:after="0" w:line="240" w:lineRule="auto"/>
      </w:pPr>
      <w:r>
        <w:separator/>
      </w:r>
    </w:p>
  </w:footnote>
  <w:footnote w:type="continuationSeparator" w:id="0">
    <w:p w:rsidR="001A3C65" w:rsidRDefault="001A3C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EB1" w:rsidRDefault="00300064" w:rsidP="00CA4C67">
    <w:pPr>
      <w:spacing w:after="0" w:line="200" w:lineRule="exact"/>
      <w:jc w:val="right"/>
      <w:rPr>
        <w:rFonts w:ascii="Arial" w:hAnsi="Arial" w:cs="Arial"/>
        <w:szCs w:val="4"/>
      </w:rPr>
    </w:pPr>
    <w:r w:rsidRPr="00CA4C67">
      <w:rPr>
        <w:rFonts w:ascii="Arial" w:hAnsi="Arial" w:cs="Arial"/>
        <w:noProof/>
        <w:lang w:eastAsia="de-DE"/>
      </w:rPr>
      <w:drawing>
        <wp:anchor distT="0" distB="0" distL="114300" distR="114300" simplePos="0" relativeHeight="251658240" behindDoc="1" locked="0" layoutInCell="1" allowOverlap="1">
          <wp:simplePos x="0" y="0"/>
          <wp:positionH relativeFrom="margin">
            <wp:align>left</wp:align>
          </wp:positionH>
          <wp:positionV relativeFrom="paragraph">
            <wp:posOffset>-165471</wp:posOffset>
          </wp:positionV>
          <wp:extent cx="1763395" cy="551180"/>
          <wp:effectExtent l="0" t="0" r="8255" b="1270"/>
          <wp:wrapNone/>
          <wp:docPr id="5" name="Grafik 5"/>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3395" cy="551180"/>
                  </a:xfrm>
                  <a:prstGeom prst="rect">
                    <a:avLst/>
                  </a:prstGeom>
                </pic:spPr>
              </pic:pic>
            </a:graphicData>
          </a:graphic>
          <wp14:sizeRelH relativeFrom="page">
            <wp14:pctWidth>0</wp14:pctWidth>
          </wp14:sizeRelH>
          <wp14:sizeRelV relativeFrom="page">
            <wp14:pctHeight>0</wp14:pctHeight>
          </wp14:sizeRelV>
        </wp:anchor>
      </w:drawing>
    </w:r>
    <w:r w:rsidR="003357F1">
      <w:rPr>
        <w:rFonts w:ascii="Arial" w:hAnsi="Arial" w:cs="Arial"/>
        <w:szCs w:val="4"/>
      </w:rPr>
      <w:t xml:space="preserve">Ausschreibung </w:t>
    </w:r>
    <w:r w:rsidR="00C366A9">
      <w:rPr>
        <w:rFonts w:ascii="Arial" w:hAnsi="Arial" w:cs="Arial"/>
        <w:szCs w:val="4"/>
      </w:rPr>
      <w:t>Linienbündel Metzingen</w:t>
    </w:r>
  </w:p>
  <w:p w:rsidR="00CE6DC6" w:rsidRPr="00CA4C67" w:rsidRDefault="00CE6DC6" w:rsidP="00CA4C67">
    <w:pPr>
      <w:spacing w:after="0" w:line="200" w:lineRule="exact"/>
      <w:jc w:val="right"/>
      <w:rPr>
        <w:rFonts w:ascii="Arial" w:hAnsi="Arial" w:cs="Arial"/>
        <w:sz w:val="20"/>
        <w:szCs w:val="20"/>
      </w:rPr>
    </w:pPr>
    <w:r w:rsidRPr="00CA4C67">
      <w:rPr>
        <w:rFonts w:ascii="Arial" w:hAnsi="Arial" w:cs="Arial"/>
        <w:szCs w:val="4"/>
      </w:rPr>
      <w:t>V</w:t>
    </w:r>
    <w:r>
      <w:rPr>
        <w:rFonts w:ascii="Arial" w:hAnsi="Arial" w:cs="Arial"/>
        <w:szCs w:val="4"/>
      </w:rPr>
      <w:t>ergabe-Nr.: 2023-LRA RT-33/3-013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D6502"/>
    <w:multiLevelType w:val="hybridMultilevel"/>
    <w:tmpl w:val="215E9010"/>
    <w:lvl w:ilvl="0" w:tplc="04070001">
      <w:start w:val="1"/>
      <w:numFmt w:val="bullet"/>
      <w:lvlText w:val=""/>
      <w:lvlJc w:val="left"/>
      <w:pPr>
        <w:ind w:left="2988" w:hanging="360"/>
      </w:pPr>
      <w:rPr>
        <w:rFonts w:ascii="Symbol" w:hAnsi="Symbol" w:hint="default"/>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1" w15:restartNumberingAfterBreak="0">
    <w:nsid w:val="5CBF671A"/>
    <w:multiLevelType w:val="hybridMultilevel"/>
    <w:tmpl w:val="362C99C0"/>
    <w:lvl w:ilvl="0" w:tplc="97A2AA06">
      <w:start w:val="1"/>
      <w:numFmt w:val="ordin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EB1"/>
    <w:rsid w:val="00004D19"/>
    <w:rsid w:val="000C39BE"/>
    <w:rsid w:val="00161B36"/>
    <w:rsid w:val="00195315"/>
    <w:rsid w:val="001A3C65"/>
    <w:rsid w:val="001D2C24"/>
    <w:rsid w:val="00217B27"/>
    <w:rsid w:val="00300064"/>
    <w:rsid w:val="00330F86"/>
    <w:rsid w:val="003343E1"/>
    <w:rsid w:val="003357F1"/>
    <w:rsid w:val="0036409D"/>
    <w:rsid w:val="003C2505"/>
    <w:rsid w:val="003D28C9"/>
    <w:rsid w:val="003D75FB"/>
    <w:rsid w:val="00477737"/>
    <w:rsid w:val="004B4F94"/>
    <w:rsid w:val="005024ED"/>
    <w:rsid w:val="00585BC0"/>
    <w:rsid w:val="005C3BBD"/>
    <w:rsid w:val="005D4952"/>
    <w:rsid w:val="0068273F"/>
    <w:rsid w:val="006A3488"/>
    <w:rsid w:val="006A7417"/>
    <w:rsid w:val="006B7B7B"/>
    <w:rsid w:val="007127D8"/>
    <w:rsid w:val="00722DB6"/>
    <w:rsid w:val="007605A3"/>
    <w:rsid w:val="007634B8"/>
    <w:rsid w:val="00773A1F"/>
    <w:rsid w:val="007B1BB1"/>
    <w:rsid w:val="007B377A"/>
    <w:rsid w:val="008256B8"/>
    <w:rsid w:val="00842E5A"/>
    <w:rsid w:val="00857A5B"/>
    <w:rsid w:val="00890593"/>
    <w:rsid w:val="008C4894"/>
    <w:rsid w:val="008C654C"/>
    <w:rsid w:val="0095310F"/>
    <w:rsid w:val="00953EEE"/>
    <w:rsid w:val="00957949"/>
    <w:rsid w:val="00996AC4"/>
    <w:rsid w:val="009D7B7C"/>
    <w:rsid w:val="009F7D80"/>
    <w:rsid w:val="00A61412"/>
    <w:rsid w:val="00A729C1"/>
    <w:rsid w:val="00A95A3B"/>
    <w:rsid w:val="00AA2074"/>
    <w:rsid w:val="00AF4E32"/>
    <w:rsid w:val="00B0172D"/>
    <w:rsid w:val="00BC1EDB"/>
    <w:rsid w:val="00C11039"/>
    <w:rsid w:val="00C366A9"/>
    <w:rsid w:val="00CA4C67"/>
    <w:rsid w:val="00CB1EB1"/>
    <w:rsid w:val="00CB3CFB"/>
    <w:rsid w:val="00CE6DC6"/>
    <w:rsid w:val="00CF50DD"/>
    <w:rsid w:val="00D17588"/>
    <w:rsid w:val="00D458F5"/>
    <w:rsid w:val="00D52EC0"/>
    <w:rsid w:val="00D84C02"/>
    <w:rsid w:val="00DD28DD"/>
    <w:rsid w:val="00DD4F42"/>
    <w:rsid w:val="00E223A0"/>
    <w:rsid w:val="00E50895"/>
    <w:rsid w:val="00E628E0"/>
    <w:rsid w:val="00EA54C4"/>
    <w:rsid w:val="00EB381C"/>
    <w:rsid w:val="00EF57F9"/>
    <w:rsid w:val="00F54B79"/>
    <w:rsid w:val="00F71FE3"/>
    <w:rsid w:val="00F80190"/>
    <w:rsid w:val="00FB3F9F"/>
    <w:rsid w:val="00FD6C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1AF77D2"/>
  <w15:docId w15:val="{8587B4D2-485C-429D-830F-D3C2C17E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3488"/>
    <w:rPr>
      <w:lang w:val="de-DE"/>
    </w:rPr>
  </w:style>
  <w:style w:type="paragraph" w:styleId="berschrift3">
    <w:name w:val="heading 3"/>
    <w:basedOn w:val="Standard"/>
    <w:next w:val="Standard"/>
    <w:link w:val="berschrift3Zchn"/>
    <w:qFormat/>
    <w:rsid w:val="00E628E0"/>
    <w:pPr>
      <w:keepNext/>
      <w:widowControl/>
      <w:spacing w:after="120" w:line="360" w:lineRule="auto"/>
      <w:jc w:val="both"/>
      <w:outlineLvl w:val="2"/>
    </w:pPr>
    <w:rPr>
      <w:rFonts w:ascii="Arial" w:eastAsia="Times New Roman" w:hAnsi="Arial" w:cs="Arial"/>
      <w:b/>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B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B36"/>
  </w:style>
  <w:style w:type="paragraph" w:styleId="Fuzeile">
    <w:name w:val="footer"/>
    <w:basedOn w:val="Standard"/>
    <w:link w:val="FuzeileZchn"/>
    <w:uiPriority w:val="99"/>
    <w:unhideWhenUsed/>
    <w:rsid w:val="00161B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B36"/>
  </w:style>
  <w:style w:type="paragraph" w:styleId="Sprechblasentext">
    <w:name w:val="Balloon Text"/>
    <w:basedOn w:val="Standard"/>
    <w:link w:val="SprechblasentextZchn"/>
    <w:uiPriority w:val="99"/>
    <w:semiHidden/>
    <w:unhideWhenUsed/>
    <w:rsid w:val="007127D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27D8"/>
    <w:rPr>
      <w:rFonts w:ascii="Segoe UI" w:hAnsi="Segoe UI" w:cs="Segoe UI"/>
      <w:sz w:val="18"/>
      <w:szCs w:val="18"/>
    </w:rPr>
  </w:style>
  <w:style w:type="paragraph" w:styleId="Zitat">
    <w:name w:val="Quote"/>
    <w:basedOn w:val="Standard"/>
    <w:link w:val="ZitatZchn"/>
    <w:uiPriority w:val="2"/>
    <w:qFormat/>
    <w:rsid w:val="00D17588"/>
    <w:pPr>
      <w:widowControl/>
      <w:spacing w:after="240" w:line="240" w:lineRule="auto"/>
      <w:ind w:left="2268"/>
      <w:jc w:val="both"/>
    </w:pPr>
    <w:rPr>
      <w:rFonts w:ascii="Arial" w:eastAsia="Times New Roman" w:hAnsi="Arial" w:cs="Times New Roman"/>
      <w:snapToGrid w:val="0"/>
      <w:sz w:val="24"/>
      <w:szCs w:val="20"/>
      <w:lang w:eastAsia="de-DE"/>
    </w:rPr>
  </w:style>
  <w:style w:type="character" w:customStyle="1" w:styleId="ZitatZchn">
    <w:name w:val="Zitat Zchn"/>
    <w:basedOn w:val="Absatz-Standardschriftart"/>
    <w:link w:val="Zitat"/>
    <w:uiPriority w:val="2"/>
    <w:rsid w:val="00D17588"/>
    <w:rPr>
      <w:rFonts w:ascii="Arial" w:eastAsia="Times New Roman" w:hAnsi="Arial" w:cs="Times New Roman"/>
      <w:snapToGrid w:val="0"/>
      <w:sz w:val="24"/>
      <w:szCs w:val="20"/>
      <w:lang w:val="de-DE" w:eastAsia="de-DE"/>
    </w:rPr>
  </w:style>
  <w:style w:type="paragraph" w:customStyle="1" w:styleId="Default">
    <w:name w:val="Default"/>
    <w:rsid w:val="00EF57F9"/>
    <w:pPr>
      <w:widowControl/>
      <w:autoSpaceDE w:val="0"/>
      <w:autoSpaceDN w:val="0"/>
      <w:adjustRightInd w:val="0"/>
      <w:spacing w:after="0" w:line="240" w:lineRule="auto"/>
    </w:pPr>
    <w:rPr>
      <w:rFonts w:ascii="Arial" w:hAnsi="Arial" w:cs="Arial"/>
      <w:color w:val="000000"/>
      <w:sz w:val="24"/>
      <w:szCs w:val="24"/>
      <w:lang w:val="de-DE"/>
    </w:rPr>
  </w:style>
  <w:style w:type="character" w:customStyle="1" w:styleId="berschrift3Zchn">
    <w:name w:val="Überschrift 3 Zchn"/>
    <w:basedOn w:val="Absatz-Standardschriftart"/>
    <w:link w:val="berschrift3"/>
    <w:rsid w:val="00E628E0"/>
    <w:rPr>
      <w:rFonts w:ascii="Arial" w:eastAsia="Times New Roman" w:hAnsi="Arial" w:cs="Arial"/>
      <w:b/>
      <w:sz w:val="20"/>
      <w:szCs w:val="20"/>
      <w:lang w:val="de-DE" w:eastAsia="de-DE"/>
    </w:rPr>
  </w:style>
  <w:style w:type="paragraph" w:styleId="Listenabsatz">
    <w:name w:val="List Paragraph"/>
    <w:basedOn w:val="Standard"/>
    <w:uiPriority w:val="34"/>
    <w:qFormat/>
    <w:rsid w:val="00E628E0"/>
    <w:pPr>
      <w:widowControl/>
      <w:spacing w:after="120" w:line="240" w:lineRule="auto"/>
      <w:ind w:left="720"/>
      <w:contextualSpacing/>
      <w:jc w:val="both"/>
    </w:pPr>
    <w:rPr>
      <w:rFonts w:ascii="Tahoma" w:eastAsia="Times New Roman" w:hAnsi="Tahoma" w:cs="Tahoma"/>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770</Words>
  <Characters>4858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Microsoft Word - 20     124_neu Eigenerklärungen zur Eignung_1lese.doc</vt:lpstr>
    </vt:vector>
  </TitlesOfParts>
  <Company>LRA Esslingen</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     124_neu Eigenerklärungen zur Eignung_1lese.doc</dc:title>
  <dc:creator>obb-karl</dc:creator>
  <cp:lastModifiedBy>Haubensak, Dominik</cp:lastModifiedBy>
  <cp:revision>23</cp:revision>
  <cp:lastPrinted>2024-08-02T07:06:00Z</cp:lastPrinted>
  <dcterms:created xsi:type="dcterms:W3CDTF">2022-02-28T11:07:00Z</dcterms:created>
  <dcterms:modified xsi:type="dcterms:W3CDTF">2024-08-02T07:06:00Z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2011-10-07T00:00:00Z</vt:filetime>
  </property>
  <property fmtid="{D5CDD505-2E9C-101B-9397-08002B2CF9AE}" pid="3" name="LastSaved">
    <vt:filetime>2017-05-31T00:00:00Z</vt:filetime>
  </property>
</Properties>
</file>